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176639">
      <w:pPr>
        <w:jc w:val="distribute"/>
        <w:rPr>
          <w:rFonts w:ascii="方正小标宋简体" w:hAnsi="方正宋黑简体" w:eastAsia="方正小标宋简体" w:cs="方正宋黑简体"/>
          <w:b/>
          <w:bCs/>
          <w:color w:val="FF0000"/>
          <w:sz w:val="72"/>
          <w:szCs w:val="72"/>
        </w:rPr>
      </w:pPr>
      <w:r>
        <w:rPr>
          <w:rFonts w:hint="eastAsia" w:ascii="方正小标宋简体" w:hAnsi="方正宋黑简体" w:eastAsia="方正小标宋简体" w:cs="方正宋黑简体"/>
          <w:b/>
          <w:bCs/>
          <w:color w:val="FF0000"/>
          <w:sz w:val="72"/>
          <w:szCs w:val="72"/>
        </w:rPr>
        <w:t>共青团</w:t>
      </w:r>
    </w:p>
    <w:p w14:paraId="01B95268">
      <w:pPr>
        <w:jc w:val="distribute"/>
        <w:rPr>
          <w:rFonts w:ascii="方正小标宋简体" w:hAnsi="宋体" w:eastAsia="方正小标宋简体" w:cs="宋体"/>
          <w:b/>
          <w:bCs/>
          <w:sz w:val="44"/>
          <w:szCs w:val="44"/>
        </w:rPr>
      </w:pPr>
      <w:r>
        <w:rPr>
          <w:rFonts w:hint="eastAsia" w:ascii="方正小标宋简体" w:hAnsi="方正宋黑简体" w:eastAsia="方正小标宋简体" w:cs="方正宋黑简体"/>
          <w:b/>
          <w:bCs/>
          <w:color w:val="FF0000"/>
          <w:sz w:val="72"/>
          <w:szCs w:val="72"/>
        </w:rPr>
        <w:t>北京青年政治学院委员会</w:t>
      </w:r>
    </w:p>
    <w:p w14:paraId="3D9B0E03">
      <w:pPr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院团发〔2026〕8号</w:t>
      </w:r>
    </w:p>
    <w:p w14:paraId="32CB885A">
      <w:pPr>
        <w:spacing w:line="560" w:lineRule="exact"/>
        <w:jc w:val="left"/>
        <w:rPr>
          <w:rFonts w:ascii="宋体" w:hAnsi="宋体" w:cs="宋体"/>
          <w:b/>
          <w:bCs/>
          <w:sz w:val="44"/>
          <w:szCs w:val="44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-414020</wp:posOffset>
                </wp:positionH>
                <wp:positionV relativeFrom="paragraph">
                  <wp:posOffset>64770</wp:posOffset>
                </wp:positionV>
                <wp:extent cx="6196330" cy="19050"/>
                <wp:effectExtent l="0" t="13970" r="6350" b="27940"/>
                <wp:wrapNone/>
                <wp:docPr id="3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96330" cy="1905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flip:y;margin-left:-32.6pt;margin-top:5.1pt;height:1.5pt;width:487.9pt;z-index:251659264;mso-width-relative:page;mso-height-relative:page;" filled="f" stroked="t" coordsize="21600,21600" o:gfxdata="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lBOgEdkAAAAJAQAADwAAAAAAAAABACAAAAAiAAAAZHJzL2Rvd25yZXYu&#10;eG1sUEsBAhQAFAAAAAgAh07iQDxGBC36AQAAzgMAAA4AAAAAAAAAAQAgAAAAKAEAAGRycy9lMm9E&#10;b2MueG1sUEsFBgAAAAAGAAYAWQEAAJQFAAAAAA==&#10;">
                <v:fill on="f" focussize="0,0"/>
                <v:stroke weight="2.25pt" color="#FF0000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6CD23037">
      <w:pPr>
        <w:spacing w:line="360" w:lineRule="auto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关于举办“青创北京”2026 年“挑战杯”</w:t>
      </w:r>
    </w:p>
    <w:p w14:paraId="7864B9AF">
      <w:pPr>
        <w:spacing w:line="360" w:lineRule="auto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首都大学生创业计划竞赛校赛的通知</w:t>
      </w:r>
    </w:p>
    <w:p w14:paraId="4B346004">
      <w:pPr>
        <w:spacing w:line="360" w:lineRule="auto"/>
        <w:jc w:val="left"/>
        <w:rPr>
          <w:rFonts w:ascii="方正小标宋简体" w:eastAsia="方正小标宋简体"/>
          <w:sz w:val="40"/>
          <w:szCs w:val="40"/>
        </w:rPr>
      </w:pPr>
    </w:p>
    <w:p w14:paraId="3996F953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深入学习贯彻习近平新时代中国特色社会主义思想，全面贯彻党的二十大和二十届历次全会精神，落实“十五五”战略部署，引导青年投身北京“四个中心”功能建设，一体推进教育科技人才发展，培育激发创新精神、提升创业能力，现决定举办“青创北京”</w:t>
      </w:r>
      <w:r>
        <w:rPr>
          <w:rFonts w:ascii="仿宋_GB2312" w:eastAsia="仿宋_GB2312"/>
          <w:sz w:val="32"/>
          <w:szCs w:val="32"/>
        </w:rPr>
        <w:t>2026 年“挑战杯”首都大学生创业</w:t>
      </w:r>
      <w:r>
        <w:rPr>
          <w:rFonts w:hint="eastAsia" w:ascii="仿宋_GB2312" w:eastAsia="仿宋_GB2312"/>
          <w:sz w:val="32"/>
          <w:szCs w:val="32"/>
        </w:rPr>
        <w:t>计划竞赛校内选拔赛。有关事宜通知如下。</w:t>
      </w:r>
    </w:p>
    <w:p w14:paraId="4F4859F4">
      <w:pPr>
        <w:spacing w:line="360" w:lineRule="auto"/>
        <w:jc w:val="left"/>
        <w:rPr>
          <w:rFonts w:ascii="仿宋_GB2312" w:eastAsia="仿宋_GB2312"/>
          <w:sz w:val="32"/>
          <w:szCs w:val="32"/>
        </w:rPr>
      </w:pPr>
    </w:p>
    <w:p w14:paraId="6FE7B4E0">
      <w:pPr>
        <w:pStyle w:val="3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一、竞赛内容</w:t>
      </w:r>
    </w:p>
    <w:p w14:paraId="2712D968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对标第十五届“挑战杯”中国大学生创业计划竞赛（以下简称“国赛”）相关要求，结合首都特点和发展需要，本届竞赛采取“一杯七赛道四揭榜”赛制：设立一个“挑战杯”创业计划竞赛主体赛和“揭榜挂帅”机制专项赛，“揭榜挂帅”机制专项赛下设“青智未来”新质生产力专项赛、“青振京郊”乡村振兴专项赛、“青砺基层”社会治理专项赛、“青朗法治”法治建设专项赛</w:t>
      </w:r>
    </w:p>
    <w:p w14:paraId="2A6C4D83">
      <w:pPr>
        <w:spacing w:line="360" w:lineRule="auto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（一）主体赛事</w:t>
      </w:r>
    </w:p>
    <w:p w14:paraId="280A1A45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参赛作品应聚焦服务国家重大战略部署和北京“四个中心”功能建设，开展关键核心技术原创性、引领性攻关，或围绕价值创造逻辑重构、交易结构优化、盈利模式突破等方向开展商业模式创新，具备科学性、真实的市场前景和落地转化价值。</w:t>
      </w:r>
    </w:p>
    <w:p w14:paraId="3EC43817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竞赛侧重考量参赛作品</w:t>
      </w:r>
      <w:r>
        <w:rPr>
          <w:rFonts w:hint="eastAsia" w:ascii="黑体" w:hAnsi="黑体" w:eastAsia="黑体"/>
          <w:sz w:val="32"/>
          <w:szCs w:val="32"/>
        </w:rPr>
        <w:t>科技创新攻关与商业模式创新</w:t>
      </w:r>
      <w:r>
        <w:rPr>
          <w:rFonts w:hint="eastAsia" w:ascii="仿宋_GB2312" w:eastAsia="仿宋_GB2312"/>
          <w:sz w:val="32"/>
          <w:szCs w:val="32"/>
        </w:rPr>
        <w:t>成效，设置</w:t>
      </w:r>
      <w:r>
        <w:rPr>
          <w:rFonts w:ascii="仿宋_GB2312" w:eastAsia="仿宋_GB2312"/>
          <w:sz w:val="32"/>
          <w:szCs w:val="32"/>
        </w:rPr>
        <w:t xml:space="preserve"> 7 个赛道：</w:t>
      </w:r>
    </w:p>
    <w:p w14:paraId="6E09C8DE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先进制造</w:t>
      </w:r>
      <w:r>
        <w:rPr>
          <w:rFonts w:hint="eastAsia" w:ascii="仿宋_GB2312" w:eastAsia="仿宋_GB2312"/>
          <w:sz w:val="32"/>
          <w:szCs w:val="32"/>
        </w:rPr>
        <w:t>赛道鼓励围绕重大技术装备、工业母机、航空航天、海洋装备、具身智能、高端仪器、低空经济等领域开展创业项目设计；</w:t>
      </w:r>
      <w:r>
        <w:rPr>
          <w:rFonts w:hint="eastAsia" w:ascii="黑体" w:hAnsi="黑体" w:eastAsia="黑体"/>
          <w:sz w:val="32"/>
          <w:szCs w:val="32"/>
        </w:rPr>
        <w:t>新一代信息技术</w:t>
      </w:r>
      <w:r>
        <w:rPr>
          <w:rFonts w:hint="eastAsia" w:ascii="仿宋_GB2312" w:eastAsia="仿宋_GB2312"/>
          <w:sz w:val="32"/>
          <w:szCs w:val="32"/>
        </w:rPr>
        <w:t>赛道鼓励围绕集成电路、人工智能、量子科技、第六代移动通信、基础软件、网络安全等领域开展创业项目设计；</w:t>
      </w:r>
      <w:r>
        <w:rPr>
          <w:rFonts w:hint="eastAsia" w:ascii="黑体" w:hAnsi="黑体" w:eastAsia="黑体"/>
          <w:sz w:val="32"/>
          <w:szCs w:val="32"/>
        </w:rPr>
        <w:t>生物医药与健康科技</w:t>
      </w:r>
      <w:r>
        <w:rPr>
          <w:rFonts w:hint="eastAsia" w:ascii="仿宋_GB2312" w:eastAsia="仿宋_GB2312"/>
          <w:sz w:val="32"/>
          <w:szCs w:val="32"/>
        </w:rPr>
        <w:t>赛道鼓励围绕脑机接口、生物制造、高端医疗装备、中医药传承创新等领域开展创业项目设计；</w:t>
      </w:r>
      <w:r>
        <w:rPr>
          <w:rFonts w:hint="eastAsia" w:ascii="黑体" w:hAnsi="黑体" w:eastAsia="黑体"/>
          <w:sz w:val="32"/>
          <w:szCs w:val="32"/>
        </w:rPr>
        <w:t>新能源新材料</w:t>
      </w:r>
      <w:r>
        <w:rPr>
          <w:rFonts w:hint="eastAsia" w:ascii="仿宋_GB2312" w:eastAsia="仿宋_GB2312"/>
          <w:sz w:val="32"/>
          <w:szCs w:val="32"/>
        </w:rPr>
        <w:t>赛道鼓励围绕绿色能源、先进材料、氢能和核聚变能、绿色环保等领域开展创业项目设计；</w:t>
      </w:r>
      <w:r>
        <w:rPr>
          <w:rFonts w:hint="eastAsia" w:ascii="黑体" w:hAnsi="黑体" w:eastAsia="黑体"/>
          <w:sz w:val="32"/>
          <w:szCs w:val="32"/>
        </w:rPr>
        <w:t>现代农业与食品科技</w:t>
      </w:r>
      <w:r>
        <w:rPr>
          <w:rFonts w:hint="eastAsia" w:ascii="仿宋_GB2312" w:eastAsia="仿宋_GB2312"/>
          <w:sz w:val="32"/>
          <w:szCs w:val="32"/>
        </w:rPr>
        <w:t>赛道鼓励围绕科技农业、绿色农业、生物育种、食品健康等领域开展创业项目设计；</w:t>
      </w:r>
      <w:r>
        <w:rPr>
          <w:rFonts w:hint="eastAsia" w:ascii="黑体" w:hAnsi="黑体" w:eastAsia="黑体"/>
          <w:sz w:val="32"/>
          <w:szCs w:val="32"/>
        </w:rPr>
        <w:t>新消费与文化创意</w:t>
      </w:r>
      <w:r>
        <w:rPr>
          <w:rFonts w:hint="eastAsia" w:ascii="仿宋_GB2312" w:eastAsia="仿宋_GB2312"/>
          <w:sz w:val="32"/>
          <w:szCs w:val="32"/>
        </w:rPr>
        <w:t>赛道鼓励围绕新大众文艺、国潮文创、沉浸式消费、农文旅融合、品牌运营等领域开展创业项目设计；</w:t>
      </w:r>
      <w:r>
        <w:rPr>
          <w:rFonts w:hint="eastAsia" w:ascii="黑体" w:hAnsi="黑体" w:eastAsia="黑体"/>
          <w:sz w:val="32"/>
          <w:szCs w:val="32"/>
        </w:rPr>
        <w:t>现代服务与社会治理</w:t>
      </w:r>
      <w:r>
        <w:rPr>
          <w:rFonts w:hint="eastAsia" w:ascii="仿宋_GB2312" w:eastAsia="仿宋_GB2312"/>
          <w:sz w:val="32"/>
          <w:szCs w:val="32"/>
        </w:rPr>
        <w:t>赛道鼓励围绕智慧城市、智慧政务、社区服务、供应链服务等领域开展创业项目设计。</w:t>
      </w:r>
    </w:p>
    <w:p w14:paraId="0DB6DCD2">
      <w:pPr>
        <w:spacing w:line="360" w:lineRule="auto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（二）“揭榜挂帅”机制专项赛</w:t>
      </w:r>
    </w:p>
    <w:p w14:paraId="59EA0334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参照</w:t>
      </w:r>
      <w:r>
        <w:rPr>
          <w:rFonts w:ascii="仿宋_GB2312" w:eastAsia="仿宋_GB2312"/>
          <w:sz w:val="32"/>
          <w:szCs w:val="32"/>
        </w:rPr>
        <w:t xml:space="preserve"> 2026 年度中国青年科技创新“揭榜挂帅”擂台赛</w:t>
      </w:r>
      <w:r>
        <w:rPr>
          <w:rFonts w:hint="eastAsia" w:ascii="仿宋_GB2312" w:eastAsia="仿宋_GB2312"/>
          <w:sz w:val="32"/>
          <w:szCs w:val="32"/>
        </w:rPr>
        <w:t>（以下简称“擂台赛”），重点围绕科技创新和关键核心技术，以及社会科学领域与产业创新密切相关的重大现实课题，由在京政府机关、企事业单位、科研机构和社会组织发榜出题，高校学生团队揭榜打擂</w:t>
      </w:r>
      <w:r>
        <w:rPr>
          <w:rFonts w:ascii="仿宋_GB2312" w:eastAsia="仿宋_GB2312"/>
          <w:sz w:val="32"/>
          <w:szCs w:val="32"/>
        </w:rPr>
        <w:t>。</w:t>
      </w:r>
    </w:p>
    <w:p w14:paraId="32ADA487">
      <w:pPr>
        <w:pStyle w:val="3"/>
        <w:jc w:val="left"/>
        <w:rPr>
          <w:rFonts w:hint="eastAsia" w:ascii="黑体" w:hAnsi="黑体" w:eastAsia="黑体"/>
          <w:color w:val="auto"/>
          <w:sz w:val="32"/>
          <w:szCs w:val="32"/>
        </w:rPr>
      </w:pPr>
    </w:p>
    <w:p w14:paraId="647DE0A8">
      <w:pPr>
        <w:pStyle w:val="3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二、进度安排</w:t>
      </w:r>
    </w:p>
    <w:p w14:paraId="4C206958">
      <w:pPr>
        <w:spacing w:line="360" w:lineRule="auto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（一）作品申报阶段（主体赛3月22日前，专项赛4月24日前）</w:t>
      </w:r>
    </w:p>
    <w:p w14:paraId="1276266B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由学生自行选题参赛报名，鼓励不同知识结构、专业背景、学历层次的学生跨院系、跨专业自由组队。</w:t>
      </w:r>
    </w:p>
    <w:p w14:paraId="59AC9B5B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主体赛校内选拔赛需于3月22日前完成赛事报名，作品提交；专项赛校内选拔赛需于4月24日前完成赛事报名，作品提交。</w:t>
      </w:r>
    </w:p>
    <w:p w14:paraId="4DD0CCA5">
      <w:pPr>
        <w:spacing w:line="360" w:lineRule="auto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（二）资格审核和评审阶段（4月上旬）</w:t>
      </w:r>
    </w:p>
    <w:p w14:paraId="02A7955F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竞赛组织委员会将根据作品数量，拟通过线下现场答辩或线上遴选，评选出金、银、铜奖。择优推荐优秀项目参加“挑战杯”首都大学生创业计划竞赛。</w:t>
      </w:r>
    </w:p>
    <w:p w14:paraId="33B22485">
      <w:pPr>
        <w:pStyle w:val="3"/>
        <w:rPr>
          <w:rFonts w:hint="eastAsia" w:ascii="黑体" w:hAnsi="黑体" w:eastAsia="黑体"/>
          <w:color w:val="auto"/>
          <w:sz w:val="32"/>
          <w:szCs w:val="32"/>
        </w:rPr>
      </w:pPr>
    </w:p>
    <w:p w14:paraId="721A091E">
      <w:pPr>
        <w:pStyle w:val="3"/>
        <w:ind w:firstLine="640" w:firstLineChars="200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三、注意事项</w:t>
      </w:r>
    </w:p>
    <w:p w14:paraId="55E68BC8">
      <w:pPr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</w:t>
      </w:r>
      <w:r>
        <w:rPr>
          <w:rFonts w:hint="eastAsia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所有参赛作品需做好匿名处理工作，保证作品和附加材料中不能出现如作者姓名、指导教师姓名、所在学校名称及相关标志性景色、标识等信息。</w:t>
      </w:r>
    </w:p>
    <w:p w14:paraId="15A0EE6D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</w:t>
      </w:r>
      <w:r>
        <w:rPr>
          <w:rFonts w:hint="eastAsia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每个申报人限报</w:t>
      </w:r>
      <w:r>
        <w:rPr>
          <w:rFonts w:ascii="仿宋_GB2312" w:eastAsia="仿宋_GB2312"/>
          <w:sz w:val="32"/>
          <w:szCs w:val="32"/>
        </w:rPr>
        <w:t xml:space="preserve"> 1 件作品，每个申报人可组</w:t>
      </w:r>
      <w:r>
        <w:rPr>
          <w:rFonts w:hint="eastAsia" w:ascii="仿宋_GB2312" w:eastAsia="仿宋_GB2312"/>
          <w:sz w:val="32"/>
          <w:szCs w:val="32"/>
        </w:rPr>
        <w:t>成团队参赛，团队人数不超过</w:t>
      </w:r>
      <w:r>
        <w:rPr>
          <w:rFonts w:ascii="仿宋_GB2312" w:eastAsia="仿宋_GB2312"/>
          <w:sz w:val="32"/>
          <w:szCs w:val="32"/>
        </w:rPr>
        <w:t xml:space="preserve"> 15 人，每个参赛作品指导教</w:t>
      </w:r>
      <w:r>
        <w:rPr>
          <w:rFonts w:hint="eastAsia" w:ascii="仿宋_GB2312" w:eastAsia="仿宋_GB2312"/>
          <w:sz w:val="32"/>
          <w:szCs w:val="32"/>
        </w:rPr>
        <w:t>师不超过</w:t>
      </w:r>
      <w:r>
        <w:rPr>
          <w:rFonts w:ascii="仿宋_GB2312" w:eastAsia="仿宋_GB2312"/>
          <w:sz w:val="32"/>
          <w:szCs w:val="32"/>
        </w:rPr>
        <w:t xml:space="preserve"> 5 人</w:t>
      </w:r>
      <w:r>
        <w:rPr>
          <w:rFonts w:hint="eastAsia" w:ascii="仿宋_GB2312" w:eastAsia="仿宋_GB2312"/>
          <w:sz w:val="32"/>
          <w:szCs w:val="32"/>
        </w:rPr>
        <w:t>，每名指导老师原则上指导队伍不超过</w:t>
      </w:r>
      <w:r>
        <w:rPr>
          <w:rFonts w:hint="eastAsia" w:ascii="仿宋_GB2312" w:eastAsia="仿宋_GB2312"/>
          <w:b/>
          <w:bCs/>
          <w:sz w:val="32"/>
          <w:szCs w:val="32"/>
        </w:rPr>
        <w:t>2</w:t>
      </w:r>
      <w:r>
        <w:rPr>
          <w:rFonts w:hint="eastAsia" w:ascii="仿宋_GB2312" w:eastAsia="仿宋_GB2312"/>
          <w:sz w:val="32"/>
          <w:szCs w:val="32"/>
        </w:rPr>
        <w:t>支</w:t>
      </w:r>
      <w:r>
        <w:rPr>
          <w:rFonts w:ascii="仿宋_GB2312" w:eastAsia="仿宋_GB2312"/>
          <w:sz w:val="32"/>
          <w:szCs w:val="32"/>
        </w:rPr>
        <w:t>。同一作品不得同时申报不同赛道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1E5B76DC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</w:t>
      </w:r>
      <w:r>
        <w:rPr>
          <w:rFonts w:hint="eastAsia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对涉及“挑战杯”竞赛负面清单（附件</w:t>
      </w:r>
      <w:r>
        <w:rPr>
          <w:rFonts w:ascii="仿宋_GB2312" w:eastAsia="仿宋_GB2312"/>
          <w:sz w:val="32"/>
          <w:szCs w:val="32"/>
        </w:rPr>
        <w:t xml:space="preserve"> 1）的违规行为，一</w:t>
      </w:r>
      <w:r>
        <w:rPr>
          <w:rFonts w:hint="eastAsia" w:ascii="仿宋_GB2312" w:eastAsia="仿宋_GB2312"/>
          <w:sz w:val="32"/>
          <w:szCs w:val="32"/>
        </w:rPr>
        <w:t>律取消作品参赛资格。坚持节约高效办赛备赛，参照统一格式（附件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2</w:t>
      </w:r>
      <w:r>
        <w:rPr>
          <w:rFonts w:ascii="仿宋_GB2312" w:eastAsia="仿宋_GB2312"/>
          <w:sz w:val="32"/>
          <w:szCs w:val="32"/>
        </w:rPr>
        <w:t>）制作 PPT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73A1CB9F">
      <w:pPr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4.赛事报名及材料提交通道等后续通知，请留意校团委微信公众号“北青团宣”及智慧校园平台“通知公告”栏目。</w:t>
      </w:r>
    </w:p>
    <w:p w14:paraId="210D7ECF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有意参赛同学请进入赛事交流群。</w:t>
      </w:r>
    </w:p>
    <w:p w14:paraId="0A47C852">
      <w:pPr>
        <w:pStyle w:val="3"/>
        <w:ind w:firstLine="640" w:firstLineChars="200"/>
        <w:jc w:val="left"/>
        <w:rPr>
          <w:rFonts w:hint="eastAsia" w:ascii="黑体" w:hAnsi="黑体" w:eastAsia="黑体"/>
          <w:color w:val="auto"/>
          <w:sz w:val="32"/>
          <w:szCs w:val="32"/>
        </w:rPr>
      </w:pPr>
    </w:p>
    <w:p w14:paraId="1DC6A258">
      <w:pPr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四、未尽事宜，以赛事组委会解释为准</w:t>
      </w:r>
    </w:p>
    <w:p w14:paraId="684EC6F5"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联系人：张奥妮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赵倩</w:t>
      </w:r>
    </w:p>
    <w:p w14:paraId="31339FAA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联系方式：84778238</w:t>
      </w:r>
    </w:p>
    <w:p w14:paraId="4EAA9BFE">
      <w:pPr>
        <w:spacing w:line="360" w:lineRule="auto"/>
        <w:ind w:firstLine="640" w:firstLineChars="200"/>
        <w:jc w:val="left"/>
        <w:rPr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赛事交流群：</w:t>
      </w:r>
      <w:bookmarkStart w:id="0" w:name="_GoBack"/>
      <w:bookmarkEnd w:id="0"/>
    </w:p>
    <w:p w14:paraId="6897E03D">
      <w:pPr>
        <w:spacing w:line="360" w:lineRule="auto"/>
        <w:ind w:left="220" w:firstLine="420"/>
        <w:jc w:val="left"/>
        <w:rPr>
          <w:rFonts w:ascii="仿宋_GB2312" w:eastAsia="仿宋_GB2312"/>
          <w:sz w:val="32"/>
          <w:szCs w:val="32"/>
          <w:u w:val="single"/>
        </w:rPr>
      </w:pPr>
      <w:r>
        <w:fldChar w:fldCharType="begin"/>
      </w:r>
      <w:r>
        <w:instrText xml:space="preserve"> HYPERLINK "https://docs.qq.com/doc/DSHVCV3FGY0FYRXBN" </w:instrText>
      </w:r>
      <w:r>
        <w:fldChar w:fldCharType="separate"/>
      </w:r>
      <w:r>
        <w:rPr>
          <w:rStyle w:val="17"/>
          <w:rFonts w:ascii="仿宋_GB2312" w:hAnsi="黑体" w:eastAsia="仿宋_GB2312"/>
          <w:sz w:val="32"/>
          <w:szCs w:val="32"/>
        </w:rPr>
        <w:t>https://docs.qq.com/doc/DSHVCV3FGY0FYRXBN</w:t>
      </w:r>
      <w:r>
        <w:rPr>
          <w:rStyle w:val="17"/>
          <w:rFonts w:ascii="仿宋_GB2312" w:hAnsi="黑体" w:eastAsia="仿宋_GB2312"/>
          <w:sz w:val="32"/>
          <w:szCs w:val="32"/>
        </w:rPr>
        <w:fldChar w:fldCharType="end"/>
      </w:r>
    </w:p>
    <w:p w14:paraId="7618B10B">
      <w:pPr>
        <w:spacing w:line="360" w:lineRule="auto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</w:p>
    <w:p w14:paraId="4EF11C1D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</w:t>
      </w:r>
    </w:p>
    <w:p w14:paraId="73FF48DF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1.“挑战杯”竞赛负面行为清单</w:t>
      </w:r>
    </w:p>
    <w:p w14:paraId="542E8BC1"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“青创北京”2026年“挑战杯”首都大学生创业计划竞赛PPT统一格式说明</w:t>
      </w:r>
    </w:p>
    <w:p w14:paraId="0179C2E3">
      <w:pPr>
        <w:spacing w:line="360" w:lineRule="auto"/>
        <w:ind w:firstLine="643" w:firstLineChars="200"/>
        <w:jc w:val="left"/>
        <w:rPr>
          <w:rFonts w:ascii="仿宋_GB2312" w:eastAsia="仿宋_GB2312"/>
          <w:b/>
          <w:bCs/>
          <w:sz w:val="32"/>
          <w:szCs w:val="32"/>
        </w:rPr>
      </w:pPr>
    </w:p>
    <w:p w14:paraId="775AC68B">
      <w:pPr>
        <w:spacing w:line="360" w:lineRule="auto"/>
        <w:ind w:firstLine="643" w:firstLineChars="200"/>
        <w:jc w:val="left"/>
        <w:rPr>
          <w:rFonts w:ascii="仿宋_GB2312" w:eastAsia="仿宋_GB2312"/>
          <w:b/>
          <w:bCs/>
          <w:sz w:val="32"/>
          <w:szCs w:val="32"/>
        </w:rPr>
      </w:pPr>
    </w:p>
    <w:p w14:paraId="6C9A2A05">
      <w:pPr>
        <w:spacing w:line="360" w:lineRule="auto"/>
        <w:ind w:firstLine="643" w:firstLineChars="200"/>
        <w:jc w:val="left"/>
        <w:rPr>
          <w:rFonts w:ascii="仿宋_GB2312" w:eastAsia="仿宋_GB2312"/>
          <w:b/>
          <w:bCs/>
          <w:sz w:val="32"/>
          <w:szCs w:val="32"/>
        </w:rPr>
      </w:pPr>
    </w:p>
    <w:p w14:paraId="12D075E8">
      <w:pPr>
        <w:spacing w:line="360" w:lineRule="auto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共青团北京青年政治学院委员会</w:t>
      </w:r>
    </w:p>
    <w:p w14:paraId="6247F1F0">
      <w:pPr>
        <w:spacing w:line="360" w:lineRule="auto"/>
        <w:ind w:right="84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2026 年4 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宋黑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746"/>
    <w:rsid w:val="001709AF"/>
    <w:rsid w:val="001E5892"/>
    <w:rsid w:val="00275916"/>
    <w:rsid w:val="00276D97"/>
    <w:rsid w:val="00284F06"/>
    <w:rsid w:val="002B0973"/>
    <w:rsid w:val="002D11A2"/>
    <w:rsid w:val="004A279A"/>
    <w:rsid w:val="004C449A"/>
    <w:rsid w:val="005266EF"/>
    <w:rsid w:val="005E3CA5"/>
    <w:rsid w:val="0061177F"/>
    <w:rsid w:val="006A2DCA"/>
    <w:rsid w:val="006C7946"/>
    <w:rsid w:val="006E3362"/>
    <w:rsid w:val="007058F5"/>
    <w:rsid w:val="0078609C"/>
    <w:rsid w:val="007A303A"/>
    <w:rsid w:val="007C73B8"/>
    <w:rsid w:val="00884258"/>
    <w:rsid w:val="008B721A"/>
    <w:rsid w:val="00930391"/>
    <w:rsid w:val="00970746"/>
    <w:rsid w:val="009D29BB"/>
    <w:rsid w:val="00AF73D6"/>
    <w:rsid w:val="00B10228"/>
    <w:rsid w:val="00B556CD"/>
    <w:rsid w:val="00BB39F1"/>
    <w:rsid w:val="00BD229E"/>
    <w:rsid w:val="00CF7AC7"/>
    <w:rsid w:val="00DF51E2"/>
    <w:rsid w:val="00E61D3C"/>
    <w:rsid w:val="00E93D98"/>
    <w:rsid w:val="00EA69D4"/>
    <w:rsid w:val="00EB7ACD"/>
    <w:rsid w:val="00F05321"/>
    <w:rsid w:val="00F45E32"/>
    <w:rsid w:val="5AD87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unhideWhenUsed/>
    <w:qFormat/>
    <w:uiPriority w:val="0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7">
    <w:name w:val="Hyperlink"/>
    <w:basedOn w:val="16"/>
    <w:unhideWhenUsed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customStyle="1" w:styleId="18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2 字符"/>
    <w:basedOn w:val="16"/>
    <w:link w:val="3"/>
    <w:uiPriority w:val="0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0">
    <w:name w:val="标题 3 字符"/>
    <w:basedOn w:val="16"/>
    <w:link w:val="4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1">
    <w:name w:val="标题 4 字符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2">
    <w:name w:val="标题 5 字符"/>
    <w:basedOn w:val="16"/>
    <w:link w:val="6"/>
    <w:semiHidden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3">
    <w:name w:val="标题 6 字符"/>
    <w:basedOn w:val="16"/>
    <w:link w:val="7"/>
    <w:semiHidden/>
    <w:uiPriority w:val="9"/>
    <w:rPr>
      <w:rFonts w:cstheme="majorBidi"/>
      <w:b/>
      <w:bCs/>
      <w:color w:val="104862" w:themeColor="accent1" w:themeShade="BF"/>
    </w:rPr>
  </w:style>
  <w:style w:type="character" w:customStyle="1" w:styleId="24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6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6"/>
    <w:link w:val="1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6"/>
    <w:link w:val="13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6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4">
    <w:name w:val="明显引用 字符"/>
    <w:basedOn w:val="16"/>
    <w:link w:val="33"/>
    <w:qFormat/>
    <w:uiPriority w:val="30"/>
    <w:rPr>
      <w:i/>
      <w:iCs/>
      <w:color w:val="104862" w:themeColor="accent1" w:themeShade="BF"/>
    </w:rPr>
  </w:style>
  <w:style w:type="character" w:customStyle="1" w:styleId="35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6">
    <w:name w:val="页眉 字符"/>
    <w:basedOn w:val="16"/>
    <w:link w:val="12"/>
    <w:uiPriority w:val="99"/>
    <w:rPr>
      <w:sz w:val="18"/>
      <w:szCs w:val="18"/>
    </w:rPr>
  </w:style>
  <w:style w:type="character" w:customStyle="1" w:styleId="37">
    <w:name w:val="页脚 字符"/>
    <w:basedOn w:val="16"/>
    <w:link w:val="11"/>
    <w:uiPriority w:val="99"/>
    <w:rPr>
      <w:sz w:val="18"/>
      <w:szCs w:val="18"/>
    </w:rPr>
  </w:style>
  <w:style w:type="character" w:customStyle="1" w:styleId="38">
    <w:name w:val="Unresolved Mention"/>
    <w:basedOn w:val="16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1620</Words>
  <Characters>1700</Characters>
  <Lines>12</Lines>
  <Paragraphs>3</Paragraphs>
  <TotalTime>75</TotalTime>
  <ScaleCrop>false</ScaleCrop>
  <LinksUpToDate>false</LinksUpToDate>
  <CharactersWithSpaces>1721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2026-03-31T07:22:00Z</dcterms:created>
  <dc:creator>泰麟 刘</dc:creator>
  <cp:lastModifiedBy>奥妮</cp:lastModifiedBy>
  <dcterms:modified xsi:type="dcterms:W3CDTF">2026-04-01T07:09:00Z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eyJoZGlkIjoiNjkwZWZkMWJkNmExYjZiOWUzZjA3OWY5YzBjNzcwYTAiLCJ1c2VySWQiOiIzNjUxMTI5MDMifQ==</vt:lpwstr>
  </property>
  <property fmtid="{D5CDD505-2E9C-101B-9397-08002B2CF9AE}" pid="3" name="KSOProductBuildVer">
    <vt:lpwstr>2052-12.1.0.22175</vt:lpwstr>
  </property>
  <property fmtid="{D5CDD505-2E9C-101B-9397-08002B2CF9AE}" pid="4" name="ICV">
    <vt:lpwstr>5630DB38EB0347B3A618BA15123C21D7_12</vt:lpwstr>
  </property>
</Properties>
</file>